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Innere luftdichte Fensteranschlussabdichtung mit Anschlussfolie</w:t>
      </w:r>
    </w:p>
    <w:p>
      <w:pPr>
        <w:pStyle w:val="Normal"/>
      </w:pPr>
      <w:r>
        <w:t xml:space="preserve">Ausschreibungstext · Version 1.1</w:t>
      </w:r>
    </w:p>
    <w:p>
      <w:pPr>
        <w:pStyle w:val="Normal"/>
      </w:pPr>
      <w:r>
        <w:t xml:space="preserve">Ausschreibungstext für die luftdichte innere Abdichtung der Fenster- und Türanschlussfuge mit feuchtevariabler TOPFORM Fensteranschlussfolie.</w:t>
      </w:r>
    </w:p>
    <w:p>
      <w:pPr>
        <w:pStyle w:val="Heading1"/>
      </w:pPr>
      <w:r>
        <w:t xml:space="preserve">Leistungsprofil</w:t>
      </w:r>
    </w:p>
    <w:p>
      <w:pPr>
        <w:pStyle w:val="Normal"/>
      </w:pPr>
      <w:r>
        <w:t xml:space="preserve">Leistungsart: Innere Fensteranschlussfuge luftdicht abdichten</w:t>
      </w:r>
    </w:p>
    <w:p>
      <w:pPr>
        <w:pStyle w:val="Normal"/>
      </w:pPr>
      <w:r>
        <w:t xml:space="preserve">Bauteil: Fenster / Außentür / Baukörperanschluss · innere Abdichtungsebene</w:t>
      </w:r>
    </w:p>
    <w:p>
      <w:pPr>
        <w:pStyle w:val="Normal"/>
      </w:pPr>
      <w:r>
        <w:t xml:space="preserve">Funktion: Luftdichte innere Anschlussabdichtung und Feuchtemanagement</w:t>
      </w:r>
    </w:p>
    <w:p>
      <w:pPr>
        <w:pStyle w:val="Heading1"/>
      </w:pPr>
      <w:r>
        <w:t xml:space="preserve">Ausschreibungstext</w:t>
      </w:r>
    </w:p>
    <w:p>
      <w:pPr>
        <w:pStyle w:val="Normal"/>
      </w:pPr>
      <w:r>
        <w:t xml:space="preserve">Innere luftdichte Fensteranschlussabdichtung mit Anschlussfolie</w:t>
      </w:r>
    </w:p>
    <w:p>
      <w:pPr>
        <w:pStyle w:val="Normal"/>
      </w:pPr>
      <w:r>
        <w:t xml:space="preserve"/>
      </w:r>
    </w:p>
    <w:p>
      <w:pPr>
        <w:pStyle w:val="Normal"/>
      </w:pPr>
      <w:r>
        <w:t xml:space="preserve">Innere Anschlussfuge zwischen Fenster- bzw. Türelement und Baukörper mit einer geeigneten feuchtevariablen Fensteranschlussfolie dauerhaft luftdicht ausführen.</w:t>
      </w:r>
    </w:p>
    <w:p>
      <w:pPr>
        <w:pStyle w:val="Normal"/>
      </w:pPr>
      <w:r>
        <w:t xml:space="preserve"/>
      </w:r>
    </w:p>
    <w:p>
      <w:pPr>
        <w:pStyle w:val="Normal"/>
      </w:pPr>
      <w:r>
        <w:t xml:space="preserve">Folie spannungsfrei und mit ausreichender Bewegungsreserve am Rahmen befestigen und zum Baukörper dauerhaft verkleben. Untergründe müssen tragfähig, sauber, trocken bzw. entsprechend den Produktvorgaben vorbereitet und für die vorgesehene Verklebung geeignet sein.</w:t>
      </w:r>
    </w:p>
    <w:p>
      <w:pPr>
        <w:pStyle w:val="Normal"/>
      </w:pPr>
      <w:r>
        <w:t xml:space="preserve"/>
      </w:r>
    </w:p>
    <w:p>
      <w:pPr>
        <w:pStyle w:val="Normal"/>
      </w:pPr>
      <w:r>
        <w:t xml:space="preserve">Überlappungen, Ecken und Anschlussstellen geschlossen und funktionsgerecht ausbilden. Bei saugenden oder kritischen Untergründen erforderliche Vorbehandlungen entsprechend den Systemvorgaben berücksichtigen.</w:t>
      </w:r>
    </w:p>
    <w:p>
      <w:pPr>
        <w:pStyle w:val="Normal"/>
      </w:pPr>
      <w:r>
        <w:t xml:space="preserve"/>
      </w:r>
    </w:p>
    <w:p>
      <w:pPr>
        <w:pStyle w:val="Normal"/>
      </w:pPr>
      <w:r>
        <w:t xml:space="preserve">Technische Mindestanforderungen des vorgeschlagenen Systems:</w:t>
      </w:r>
    </w:p>
    <w:p>
      <w:pPr>
        <w:pStyle w:val="Normal"/>
      </w:pPr>
      <w:r>
        <w:t xml:space="preserve">- feuchtevariable / feuchteadaptive Funktionsmembrane</w:t>
      </w:r>
    </w:p>
    <w:p>
      <w:pPr>
        <w:pStyle w:val="Normal"/>
      </w:pPr>
      <w:r>
        <w:t xml:space="preserve">- luftdicht nach EN 1026</w:t>
      </w:r>
    </w:p>
    <w:p>
      <w:pPr>
        <w:pStyle w:val="Normal"/>
      </w:pPr>
      <w:r>
        <w:t xml:space="preserve">- feuchteadaptiv nach DIN 4108-3</w:t>
      </w:r>
    </w:p>
    <w:p>
      <w:pPr>
        <w:pStyle w:val="Normal"/>
      </w:pPr>
      <w:r>
        <w:t xml:space="preserve">- Vliesseite überputzbar</w:t>
      </w:r>
    </w:p>
    <w:p>
      <w:pPr>
        <w:pStyle w:val="Normal"/>
      </w:pPr>
      <w:r>
        <w:t xml:space="preserve">- für die innere Abdichtungsebene geeignet</w:t>
      </w:r>
    </w:p>
    <w:p>
      <w:pPr>
        <w:pStyle w:val="Normal"/>
      </w:pPr>
      <w:r>
        <w:t xml:space="preserve">- Verarbeitung gemäß aktuellem technischen Datenblatt</w:t>
      </w:r>
    </w:p>
    <w:p>
      <w:pPr>
        <w:pStyle w:val="Normal"/>
      </w:pPr>
      <w:r>
        <w:t xml:space="preserve"/>
      </w:r>
    </w:p>
    <w:p>
      <w:pPr>
        <w:pStyle w:val="Normal"/>
      </w:pPr>
      <w:r>
        <w:t xml:space="preserve">Produktvorschlag:</w:t>
      </w:r>
    </w:p>
    <w:p>
      <w:pPr>
        <w:pStyle w:val="Normal"/>
      </w:pPr>
      <w:r>
        <w:t xml:space="preserve">TOPFORM TOP AKTIV / TOP TEC AKTIV Fensteranschlussfolie oder gleichwertig.</w:t>
      </w:r>
    </w:p>
    <w:p>
      <w:pPr>
        <w:pStyle w:val="Normal"/>
      </w:pPr>
      <w:r>
        <w:t xml:space="preserve"/>
      </w:r>
    </w:p>
    <w:p>
      <w:pPr>
        <w:pStyle w:val="Normal"/>
      </w:pPr>
      <w:r>
        <w:t xml:space="preserve">Verklebung mit geeignetem TOPFORM Montage- und Folienkleber bzw. entsprechend dem gewählten System.</w:t>
      </w:r>
    </w:p>
    <w:p>
      <w:pPr>
        <w:pStyle w:val="Heading1"/>
      </w:pPr>
      <w:r>
        <w:t xml:space="preserve">Passende TOPFORM Produktfamilien</w:t>
      </w:r>
    </w:p>
    <w:p>
      <w:pPr>
        <w:pStyle w:val="Normal"/>
      </w:pPr>
      <w:r>
        <w:t xml:space="preserve">• TOP TEC AKTIV</w:t>
      </w:r>
    </w:p>
    <w:sectPr>
      <w:pgSz w:w="11906" w:h="16838"/>
      <w:pgMar w:top="1134" w:right="1134" w:bottom="1134" w:left="1134"/>
    </w:sectPr>
  </w:body>
</w:document>
</file>

<file path=word/styles.xml><?xml version="1.0" encoding="utf-8"?>
<w:styles xmlns:w="http://schemas.openxmlformats.org/wordprocessingml/2006/main">
  <w:style w:type="paragraph" w:default="1" w:styleId="Normal">
    <w:name w:val="Normal"/>
    <w:rPr>
      <w:rFonts w:ascii="Arial" w:hAnsi="Arial"/>
      <w:sz w:val="22"/>
    </w:rPr>
  </w:style>
  <w:style w:type="paragraph" w:styleId="Title">
    <w:name w:val="Title"/>
    <w:rPr>
      <w:b/>
      <w:rFonts w:ascii="Arial" w:hAnsi="Arial"/>
      <w:sz w:val="34"/>
    </w:rPr>
  </w:style>
  <w:style w:type="paragraph" w:styleId="Heading1">
    <w:name w:val="heading 1"/>
    <w:rPr>
      <w:b/>
      <w:rFonts w:ascii="Arial" w:hAnsi="Arial"/>
      <w:sz w:val="2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