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Dämmung der Fensteranschlussfuge mit 1K-PU-Schaum</w:t>
      </w:r>
    </w:p>
    <w:p>
      <w:pPr>
        <w:pStyle w:val="Normal"/>
      </w:pPr>
      <w:r>
        <w:t xml:space="preserve">Ausschreibungstext · Version 1.0</w:t>
      </w:r>
    </w:p>
    <w:p>
      <w:pPr>
        <w:pStyle w:val="Normal"/>
      </w:pPr>
      <w:r>
        <w:t xml:space="preserve">Ausschreibungstext für das Füllen sowie die wärme- und schalldämmende Verfüllung von Fenster- und Türanschlussfugen mit 1K-PU-Pistolenschaum.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Fensteranschlussfuge bzw. Hohlräume ausschäumen</w:t>
      </w:r>
    </w:p>
    <w:p>
      <w:pPr>
        <w:pStyle w:val="Normal"/>
      </w:pPr>
      <w:r>
        <w:t xml:space="preserve">Bauteil: Fenster / Außentür / Baukörperanschluss · Anschlussfuge</w:t>
      </w:r>
    </w:p>
    <w:p>
      <w:pPr>
        <w:pStyle w:val="Normal"/>
      </w:pPr>
      <w:r>
        <w:t xml:space="preserve">Funktion: Füllen sowie thermisches und schalldämmendes Ausbilden des Fugenraums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Dämmung der Fensteranschlussfuge mit 1K-PU-Schaum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Fugenraum zwischen mechanisch befestigtem Fenster- bzw. Türelement und Baukörper nach Vorbereitung des Untergrunds gleichmäßig mit einem geeigneten einkomponentigen, selbstexpandierenden PU-Pistolenschaum füllen. Materialmenge so dosieren, dass der vorgesehene Fugenraum nach Expansion ausreichend und möglichst gleichmäßig ausgefüllt wird.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Fugenabmessungen, Untergrund und Verarbeitungsbedingungen sind zu berücksichtigen. Überstände nach ausreichender Aushärtung fachgerecht zurückschneiden.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Die Dämmung des Fugenraums ersetzt nicht die innere luftdichte und äußere witterungsbeständige Abdichtung. Die angrenzenden Abdichtungsebenen sind entsprechend dem vorgesehenen Anschlussaufbau separat herzustellen.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Mindestanforderungen:</w:t>
      </w:r>
    </w:p>
    <w:p>
      <w:pPr>
        <w:pStyle w:val="Normal"/>
      </w:pPr>
      <w:r>
        <w:t xml:space="preserve">- einkomponentiger, selbstexpandierender, gebrauchsfertiger Polyurethanschaum</w:t>
      </w:r>
    </w:p>
    <w:p>
      <w:pPr>
        <w:pStyle w:val="Normal"/>
      </w:pPr>
      <w:r>
        <w:t xml:space="preserve">- Verarbeitung mittels Schaumpistole</w:t>
      </w:r>
    </w:p>
    <w:p>
      <w:pPr>
        <w:pStyle w:val="Normal"/>
      </w:pPr>
      <w:r>
        <w:t xml:space="preserve">- Baustoffklasse E nach EN 13501-1</w:t>
      </w:r>
    </w:p>
    <w:p>
      <w:pPr>
        <w:pStyle w:val="Normal"/>
      </w:pPr>
      <w:r>
        <w:t xml:space="preserve">- Wärmeleitfähigkeit λ: 0,037 W/(m·K) nach EN 12667</w:t>
      </w:r>
    </w:p>
    <w:p>
      <w:pPr>
        <w:pStyle w:val="Normal"/>
      </w:pPr>
      <w:r>
        <w:t xml:space="preserve">- Schallschutz: 58 dB nach EN ISO 717-1</w:t>
      </w:r>
    </w:p>
    <w:p>
      <w:pPr>
        <w:pStyle w:val="Normal"/>
      </w:pPr>
      <w:r>
        <w:t xml:space="preserve">- Hautbildung: ca. 8 Minuten nach EN 17333-3</w:t>
      </w:r>
    </w:p>
    <w:p>
      <w:pPr>
        <w:pStyle w:val="Normal"/>
      </w:pPr>
      <w:r>
        <w:t xml:space="preserve">- Schneidzeit: ca. 30 Minuten nach EN 17333-3</w:t>
      </w:r>
    </w:p>
    <w:p>
      <w:pPr>
        <w:pStyle w:val="Normal"/>
      </w:pPr>
      <w:r>
        <w:t xml:space="preserve">- hohe Formstabilität; Schrumpfung nach Aushärtung &lt; 3 %</w:t>
      </w:r>
    </w:p>
    <w:p>
      <w:pPr>
        <w:pStyle w:val="Normal"/>
      </w:pPr>
      <w:r>
        <w:t xml:space="preserve">- Temperaturwechselbeständigkeit: -40 °C bis +90 °C</w:t>
      </w:r>
    </w:p>
    <w:p>
      <w:pPr>
        <w:pStyle w:val="Normal"/>
      </w:pPr>
      <w:r>
        <w:t xml:space="preserve">- emissionsarm / EMICODE EC1 PLUS gemäß vorhandenem Produktnachweis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Nachweise:</w:t>
      </w:r>
    </w:p>
    <w:p>
      <w:pPr>
        <w:pStyle w:val="Normal"/>
      </w:pPr>
      <w:r>
        <w:t xml:space="preserve">Für das angebotene Produkt sind die aktuellen technischen Produktunterlagen und vorhandenen Prüf- bzw. Emissionsnachweise vorzulegen.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1K Pistolenschaum TOP 500 / TOP 750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Verarbeitung gemäß aktuellem technischen Datenblatt und Herstellerangaben.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TOPFORM 1K-Pistolenschaum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