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Lastabtragung von Fenster- und Türelementen</w:t>
      </w:r>
    </w:p>
    <w:p>
      <w:pPr>
        <w:pStyle w:val="Normal"/>
      </w:pPr>
      <w:r>
        <w:t xml:space="preserve">Ausschreibungstext · Version 1.1</w:t>
      </w:r>
    </w:p>
    <w:p>
      <w:pPr>
        <w:pStyle w:val="Normal"/>
      </w:pPr>
      <w:r>
        <w:t xml:space="preserve">Ausschreibungstext für die fachgerechte Lastabtragung und druckfeste Unterfütterung von Fenster- und Türelementen mit geeigneten Lastabtragungsklötzen.</w:t>
      </w:r>
    </w:p>
    <w:p>
      <w:pPr>
        <w:pStyle w:val="Heading1"/>
      </w:pPr>
      <w:r>
        <w:t xml:space="preserve">Leistungsprofil</w:t>
      </w:r>
    </w:p>
    <w:p>
      <w:pPr>
        <w:pStyle w:val="Normal"/>
      </w:pPr>
      <w:r>
        <w:t xml:space="preserve">Leistungsart: Lastabtragung von Fenster- und Türelementen herstellen</w:t>
      </w:r>
    </w:p>
    <w:p>
      <w:pPr>
        <w:pStyle w:val="Normal"/>
      </w:pPr>
      <w:r>
        <w:t xml:space="preserve">Bauteil: Fenster / Außentür / Baukörperanschluss · Lastabtragung</w:t>
      </w:r>
    </w:p>
    <w:p>
      <w:pPr>
        <w:pStyle w:val="Normal"/>
      </w:pPr>
      <w:r>
        <w:t xml:space="preserve">Funktion: Druckfeste Unterfütterung und sichere Einleitung des Elementgewichts in den tragfähigen Baukörper</w:t>
      </w:r>
    </w:p>
    <w:p>
      <w:pPr>
        <w:pStyle w:val="Heading1"/>
      </w:pPr>
      <w:r>
        <w:t xml:space="preserve">Ausschreibungstext</w:t>
      </w:r>
    </w:p>
    <w:p>
      <w:pPr>
        <w:pStyle w:val="Normal"/>
      </w:pPr>
      <w:r>
        <w:t xml:space="preserve">Lastabtragung von Fenster- und Türelementen</w:t>
      </w:r>
    </w:p>
    <w:p>
      <w:pPr>
        <w:pStyle w:val="Normal"/>
      </w:pPr>
      <w:r>
        <w:t xml:space="preserve"/>
      </w:r>
    </w:p>
    <w:p>
      <w:pPr>
        <w:pStyle w:val="Normal"/>
      </w:pPr>
      <w:r>
        <w:t xml:space="preserve">Fenster- bzw. Türelement nach Ausrichtung an den dafür vorgesehenen Lastabtragungspunkten mit geeigneten druckfesten Lastabtragungsklötzen zum tragfähigen Baukörper unterfüttern.</w:t>
      </w:r>
    </w:p>
    <w:p>
      <w:pPr>
        <w:pStyle w:val="Normal"/>
      </w:pPr>
      <w:r>
        <w:t xml:space="preserve"/>
      </w:r>
    </w:p>
    <w:p>
      <w:pPr>
        <w:pStyle w:val="Normal"/>
      </w:pPr>
      <w:r>
        <w:t xml:space="preserve">Anordnung und Dimensionierung der Klötze sind auf Elementgewicht, Rahmenkonstruktion und Einbausituation abzustimmen. Die Lasten müssen sicher in den tragfähigen Untergrund eingeleitet werden. Die Lage der Klötze darf die weitere Befestigung, Dämmung und Abdichtung der Anschlussfuge nicht beeinträchtigen.</w:t>
      </w:r>
    </w:p>
    <w:p>
      <w:pPr>
        <w:pStyle w:val="Normal"/>
      </w:pPr>
      <w:r>
        <w:t xml:space="preserve"/>
      </w:r>
    </w:p>
    <w:p>
      <w:pPr>
        <w:pStyle w:val="Normal"/>
      </w:pPr>
      <w:r>
        <w:t xml:space="preserve">Technische Mindestanforderungen der TOPFORM Lastabtragungsklötze:</w:t>
      </w:r>
    </w:p>
    <w:p>
      <w:pPr>
        <w:pStyle w:val="Normal"/>
      </w:pPr>
      <w:r>
        <w:t xml:space="preserve">- hochwertiges Polypropylen</w:t>
      </w:r>
    </w:p>
    <w:p>
      <w:pPr>
        <w:pStyle w:val="Normal"/>
      </w:pPr>
      <w:r>
        <w:t xml:space="preserve">- Abmessung 60 x 40 mm</w:t>
      </w:r>
    </w:p>
    <w:p>
      <w:pPr>
        <w:pStyle w:val="Normal"/>
      </w:pPr>
      <w:r>
        <w:t xml:space="preserve">- unterschiedliche Höhen zur Anpassung an die Einbausituation</w:t>
      </w:r>
    </w:p>
    <w:p>
      <w:pPr>
        <w:pStyle w:val="Normal"/>
      </w:pPr>
      <w:r>
        <w:t xml:space="preserve">- hohe Tragfähigkeit bis 2.000 kg</w:t>
      </w:r>
    </w:p>
    <w:p>
      <w:pPr>
        <w:pStyle w:val="Normal"/>
      </w:pPr>
      <w:r>
        <w:t xml:space="preserve">- rutschfest durch Querrillen</w:t>
      </w:r>
    </w:p>
    <w:p>
      <w:pPr>
        <w:pStyle w:val="Normal"/>
      </w:pPr>
      <w:r>
        <w:t xml:space="preserve">- chemikalienbeständig</w:t>
      </w:r>
    </w:p>
    <w:p>
      <w:pPr>
        <w:pStyle w:val="Normal"/>
      </w:pPr>
      <w:r>
        <w:t xml:space="preserve">- alterungs- und temperaturbeständig</w:t>
      </w:r>
    </w:p>
    <w:p>
      <w:pPr>
        <w:pStyle w:val="Normal"/>
      </w:pPr>
      <w:r>
        <w:t xml:space="preserve"/>
      </w:r>
    </w:p>
    <w:p>
      <w:pPr>
        <w:pStyle w:val="Normal"/>
      </w:pPr>
      <w:r>
        <w:t xml:space="preserve">Produktvorschlag:</w:t>
      </w:r>
    </w:p>
    <w:p>
      <w:pPr>
        <w:pStyle w:val="Normal"/>
      </w:pPr>
      <w:r>
        <w:t xml:space="preserve">TOPFORM Lastabtragungsklötze in geeigneter Höhe oder gleichwertig.</w:t>
      </w:r>
    </w:p>
    <w:p>
      <w:pPr>
        <w:pStyle w:val="Normal"/>
      </w:pPr>
      <w:r>
        <w:t xml:space="preserve"/>
      </w:r>
    </w:p>
    <w:p>
      <w:pPr>
        <w:pStyle w:val="Normal"/>
      </w:pPr>
      <w:r>
        <w:t xml:space="preserve">Einbau entsprechend Montageplanung und Herstellerangaben.</w:t>
      </w:r>
    </w:p>
    <w:p>
      <w:pPr>
        <w:pStyle w:val="Heading1"/>
      </w:pPr>
      <w:r>
        <w:t xml:space="preserve">Passende TOPFORM Produktfamilien</w:t>
      </w:r>
    </w:p>
    <w:p>
      <w:pPr>
        <w:pStyle w:val="Normal"/>
      </w:pPr>
      <w:r>
        <w:t xml:space="preserve">• Lastabtragungsklötze</w:t>
      </w:r>
    </w:p>
    <w:sectPr>
      <w:pgSz w:w="11906" w:h="16838"/>
      <w:pgMar w:top="1134" w:right="1134" w:bottom="1134" w:left="1134"/>
    </w:sectPr>
  </w:body>
</w:document>
</file>

<file path=word/styles.xml><?xml version="1.0" encoding="utf-8"?>
<w:styles xmlns:w="http://schemas.openxmlformats.org/wordprocessingml/2006/main">
  <w:style w:type="paragraph" w:default="1" w:styleId="Normal">
    <w:name w:val="Normal"/>
    <w:rPr>
      <w:rFonts w:ascii="Arial" w:hAnsi="Arial"/>
      <w:sz w:val="22"/>
    </w:rPr>
  </w:style>
  <w:style w:type="paragraph" w:styleId="Title">
    <w:name w:val="Title"/>
    <w:rPr>
      <w:b/>
      <w:rFonts w:ascii="Arial" w:hAnsi="Arial"/>
      <w:sz w:val="34"/>
    </w:rPr>
  </w:style>
  <w:style w:type="paragraph" w:styleId="Heading1">
    <w:name w:val="heading 1"/>
    <w:rPr>
      <w:b/>
      <w:rFonts w:ascii="Arial" w:hAnsi="Arial"/>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